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500" w:rsidRDefault="00F30500" w:rsidP="00F30500">
      <w:pPr>
        <w:pStyle w:val="a3"/>
        <w:jc w:val="both"/>
        <w:rPr>
          <w:rFonts w:ascii="Roboto" w:hAnsi="Roboto" w:cs="Helvetica"/>
          <w:color w:val="333333"/>
          <w:sz w:val="27"/>
          <w:szCs w:val="27"/>
        </w:rPr>
      </w:pPr>
    </w:p>
    <w:p w:rsidR="00F30500" w:rsidRPr="00F30500" w:rsidRDefault="00F30500" w:rsidP="00F30500">
      <w:pPr>
        <w:pStyle w:val="a3"/>
        <w:jc w:val="center"/>
        <w:rPr>
          <w:b/>
          <w:color w:val="333333"/>
          <w:sz w:val="28"/>
          <w:szCs w:val="28"/>
        </w:rPr>
      </w:pPr>
      <w:r>
        <w:rPr>
          <w:b/>
          <w:color w:val="333333"/>
          <w:sz w:val="28"/>
          <w:szCs w:val="28"/>
        </w:rPr>
        <w:t>Назначение п</w:t>
      </w:r>
      <w:r w:rsidRPr="00F30500">
        <w:rPr>
          <w:b/>
          <w:color w:val="333333"/>
          <w:sz w:val="28"/>
          <w:szCs w:val="28"/>
        </w:rPr>
        <w:t>енси</w:t>
      </w:r>
      <w:r>
        <w:rPr>
          <w:b/>
          <w:color w:val="333333"/>
          <w:sz w:val="28"/>
          <w:szCs w:val="28"/>
        </w:rPr>
        <w:t>и в</w:t>
      </w:r>
      <w:r w:rsidRPr="00F30500">
        <w:rPr>
          <w:b/>
          <w:color w:val="333333"/>
          <w:sz w:val="28"/>
          <w:szCs w:val="28"/>
        </w:rPr>
        <w:t xml:space="preserve"> 2019</w:t>
      </w:r>
      <w:r>
        <w:rPr>
          <w:b/>
          <w:color w:val="333333"/>
          <w:sz w:val="28"/>
          <w:szCs w:val="28"/>
        </w:rPr>
        <w:t xml:space="preserve"> году</w:t>
      </w:r>
      <w:r w:rsidRPr="00F30500">
        <w:rPr>
          <w:b/>
          <w:color w:val="333333"/>
          <w:sz w:val="28"/>
          <w:szCs w:val="28"/>
        </w:rPr>
        <w:t>: требования к стажу и количеству баллов</w:t>
      </w:r>
    </w:p>
    <w:p w:rsidR="00F30500" w:rsidRDefault="00F30500" w:rsidP="00F30500">
      <w:pPr>
        <w:pStyle w:val="a3"/>
        <w:jc w:val="both"/>
        <w:rPr>
          <w:rFonts w:ascii="Roboto" w:hAnsi="Roboto" w:cs="Helvetica"/>
          <w:color w:val="333333"/>
          <w:sz w:val="27"/>
          <w:szCs w:val="27"/>
        </w:rPr>
      </w:pPr>
    </w:p>
    <w:p w:rsidR="00F30500" w:rsidRDefault="005B62EF" w:rsidP="00F30500">
      <w:pPr>
        <w:pStyle w:val="a3"/>
        <w:jc w:val="both"/>
        <w:rPr>
          <w:rFonts w:ascii="Roboto" w:hAnsi="Roboto" w:cs="Helvetica"/>
          <w:color w:val="333333"/>
          <w:sz w:val="27"/>
          <w:szCs w:val="27"/>
        </w:rPr>
      </w:pPr>
      <w:r w:rsidRPr="005B62EF">
        <w:rPr>
          <w:rFonts w:ascii="Roboto" w:hAnsi="Roboto" w:cs="Helvetica"/>
          <w:color w:val="333333"/>
          <w:sz w:val="27"/>
          <w:szCs w:val="27"/>
        </w:rPr>
        <w:drawing>
          <wp:anchor distT="0" distB="0" distL="114300" distR="114300" simplePos="0" relativeHeight="251658240" behindDoc="0" locked="0" layoutInCell="1" allowOverlap="1">
            <wp:simplePos x="0" y="0"/>
            <wp:positionH relativeFrom="column">
              <wp:posOffset>15240</wp:posOffset>
            </wp:positionH>
            <wp:positionV relativeFrom="paragraph">
              <wp:posOffset>-1270</wp:posOffset>
            </wp:positionV>
            <wp:extent cx="2647950" cy="1790700"/>
            <wp:effectExtent l="19050" t="0" r="0" b="0"/>
            <wp:wrapSquare wrapText="bothSides"/>
            <wp:docPr id="5" name="Рисунок 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rotWithShape="1">
                    <a:blip r:embed="rId4">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l="16305" t="15000" r="38811" b="27833"/>
                    <a:stretch/>
                  </pic:blipFill>
                  <pic:spPr bwMode="auto">
                    <a:xfrm>
                      <a:off x="0" y="0"/>
                      <a:ext cx="2647950" cy="1790700"/>
                    </a:xfrm>
                    <a:prstGeom prst="rect">
                      <a:avLst/>
                    </a:prstGeom>
                    <a:noFill/>
                    <a:ln>
                      <a:noFill/>
                    </a:ln>
                    <a:effectLst/>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anchor>
        </w:drawing>
      </w:r>
    </w:p>
    <w:p w:rsidR="00F30500" w:rsidRDefault="005B62EF" w:rsidP="00F30500">
      <w:pPr>
        <w:pStyle w:val="a3"/>
        <w:jc w:val="both"/>
        <w:rPr>
          <w:rFonts w:ascii="Roboto" w:hAnsi="Roboto" w:cs="Helvetica"/>
          <w:color w:val="333333"/>
          <w:sz w:val="27"/>
          <w:szCs w:val="27"/>
        </w:rPr>
      </w:pPr>
      <w:r>
        <w:rPr>
          <w:rFonts w:ascii="Roboto" w:hAnsi="Roboto" w:cs="Helvetica"/>
          <w:color w:val="333333"/>
          <w:sz w:val="27"/>
          <w:szCs w:val="27"/>
        </w:rPr>
        <w:t xml:space="preserve">           </w:t>
      </w:r>
      <w:r w:rsidR="00F30500">
        <w:rPr>
          <w:rFonts w:ascii="Roboto" w:hAnsi="Roboto" w:cs="Helvetica"/>
          <w:color w:val="333333"/>
          <w:sz w:val="27"/>
          <w:szCs w:val="27"/>
        </w:rPr>
        <w:t>С 2015 года страховая пенсия по старости формируется в пенсионных баллах: чем  их больше, тем выше размер пенсии. Количество баллов напрямую зависит от суммы страховых взносов, перечисленных за сотрудника работодателем: чем выше официальная заработная плата, тем больше работодатель перечисляет взносов на будущую пенсию.</w:t>
      </w:r>
      <w:r w:rsidR="00F30500">
        <w:rPr>
          <w:rStyle w:val="a4"/>
          <w:rFonts w:ascii="Roboto" w:hAnsi="Roboto" w:cs="Helvetica"/>
          <w:color w:val="333333"/>
          <w:sz w:val="27"/>
          <w:szCs w:val="27"/>
        </w:rPr>
        <w:t> </w:t>
      </w:r>
    </w:p>
    <w:p w:rsidR="00F30500" w:rsidRPr="005B62EF" w:rsidRDefault="005B62EF" w:rsidP="00F30500">
      <w:pPr>
        <w:pStyle w:val="a3"/>
        <w:jc w:val="both"/>
        <w:rPr>
          <w:rFonts w:ascii="Roboto" w:hAnsi="Roboto" w:cs="Helvetica"/>
          <w:i/>
          <w:color w:val="333333"/>
          <w:sz w:val="27"/>
          <w:szCs w:val="27"/>
        </w:rPr>
      </w:pPr>
      <w:r>
        <w:rPr>
          <w:rStyle w:val="a4"/>
          <w:rFonts w:ascii="Roboto" w:hAnsi="Roboto" w:cs="Helvetica"/>
          <w:color w:val="333333"/>
          <w:sz w:val="27"/>
          <w:szCs w:val="27"/>
        </w:rPr>
        <w:t xml:space="preserve">         </w:t>
      </w:r>
      <w:r w:rsidR="00F30500" w:rsidRPr="005B62EF">
        <w:rPr>
          <w:rStyle w:val="a4"/>
          <w:rFonts w:ascii="Roboto" w:hAnsi="Roboto" w:cs="Helvetica"/>
          <w:i w:val="0"/>
          <w:color w:val="333333"/>
          <w:sz w:val="27"/>
          <w:szCs w:val="27"/>
        </w:rPr>
        <w:t>Если в 2018 году для получения права на страховую пенсию необходимо было иметь не менее 9 лет стажа и 13,8 пенсионных балла, то в 2019 году - не менее 10 лет стажа и 16,2 пенсионных балла. Ежегодно количество баллов и стажа будет увеличиваться, пока не станет равным 30 и 15 соответственно. Максимальное количество пенсионных баллов, которое можно «заработать» в 2019 году, составляет 9,13.</w:t>
      </w:r>
    </w:p>
    <w:p w:rsidR="00F30500" w:rsidRDefault="005B62EF" w:rsidP="00F30500">
      <w:pPr>
        <w:pStyle w:val="a3"/>
        <w:jc w:val="both"/>
        <w:rPr>
          <w:rFonts w:ascii="Roboto" w:hAnsi="Roboto" w:cs="Helvetica"/>
          <w:color w:val="333333"/>
          <w:sz w:val="27"/>
          <w:szCs w:val="27"/>
        </w:rPr>
      </w:pPr>
      <w:r>
        <w:rPr>
          <w:rFonts w:ascii="Roboto" w:hAnsi="Roboto" w:cs="Helvetica"/>
          <w:color w:val="333333"/>
          <w:sz w:val="27"/>
          <w:szCs w:val="27"/>
        </w:rPr>
        <w:t xml:space="preserve">          </w:t>
      </w:r>
      <w:r w:rsidR="00F30500">
        <w:rPr>
          <w:rFonts w:ascii="Roboto" w:hAnsi="Roboto" w:cs="Helvetica"/>
          <w:color w:val="333333"/>
          <w:sz w:val="27"/>
          <w:szCs w:val="27"/>
        </w:rPr>
        <w:t>Если  пенсионных баллов и стажа не будет хватать для возникновения права на пенсию, назначение пенсии отодвинется на тот срок, пока требуемое количество не будет заработано. Если по истечении пяти лет после достижения пенсионного возраста этого достичь не удастся, то вместо страховой пенсии гражданину будет назначена социальная. Узнать о количестве имеющихся пенсионных баллов можно в личном кабинете на сайте ПФР</w:t>
      </w:r>
      <w:proofErr w:type="gramStart"/>
      <w:r w:rsidR="00F30500">
        <w:rPr>
          <w:rFonts w:ascii="Roboto" w:hAnsi="Roboto" w:cs="Helvetica"/>
          <w:color w:val="333333"/>
          <w:sz w:val="27"/>
          <w:szCs w:val="27"/>
        </w:rPr>
        <w:t> .</w:t>
      </w:r>
      <w:proofErr w:type="gramEnd"/>
      <w:r w:rsidR="00F30500">
        <w:rPr>
          <w:rFonts w:ascii="Roboto" w:hAnsi="Roboto" w:cs="Helvetica"/>
          <w:color w:val="333333"/>
          <w:sz w:val="27"/>
          <w:szCs w:val="27"/>
        </w:rPr>
        <w:t xml:space="preserve"> При этом, если гражданин считает, что какие-либо сведения не учтены или учтены не в полном объеме, он может обратиться к работодателю для уточнения данных.</w:t>
      </w:r>
    </w:p>
    <w:p w:rsidR="00F30500" w:rsidRDefault="005B62EF" w:rsidP="00F30500">
      <w:pPr>
        <w:pStyle w:val="a3"/>
        <w:jc w:val="both"/>
        <w:rPr>
          <w:rFonts w:ascii="Roboto" w:hAnsi="Roboto" w:cs="Helvetica"/>
          <w:color w:val="333333"/>
          <w:sz w:val="27"/>
          <w:szCs w:val="27"/>
        </w:rPr>
      </w:pPr>
      <w:r>
        <w:rPr>
          <w:rFonts w:ascii="Roboto" w:hAnsi="Roboto" w:cs="Helvetica"/>
          <w:color w:val="333333"/>
          <w:sz w:val="27"/>
          <w:szCs w:val="27"/>
        </w:rPr>
        <w:t xml:space="preserve">        </w:t>
      </w:r>
      <w:r w:rsidR="00F30500">
        <w:rPr>
          <w:rFonts w:ascii="Roboto" w:hAnsi="Roboto" w:cs="Helvetica"/>
          <w:color w:val="333333"/>
          <w:sz w:val="27"/>
          <w:szCs w:val="27"/>
        </w:rPr>
        <w:t xml:space="preserve">Также напомним, с 2019 года изменен возраст выхода на пенсию: 65 лет для мужчин и 60 – для женщин. Переходный период продлится до 2028 года, и ежегодно возраст выхода на пенсию будет сдвигаться на один </w:t>
      </w:r>
      <w:proofErr w:type="gramStart"/>
      <w:r w:rsidR="00F30500">
        <w:rPr>
          <w:rFonts w:ascii="Roboto" w:hAnsi="Roboto" w:cs="Helvetica"/>
          <w:color w:val="333333"/>
          <w:sz w:val="27"/>
          <w:szCs w:val="27"/>
        </w:rPr>
        <w:t>год, пока не достигнет</w:t>
      </w:r>
      <w:proofErr w:type="gramEnd"/>
      <w:r w:rsidR="00F30500">
        <w:rPr>
          <w:rFonts w:ascii="Roboto" w:hAnsi="Roboto" w:cs="Helvetica"/>
          <w:color w:val="333333"/>
          <w:sz w:val="27"/>
          <w:szCs w:val="27"/>
        </w:rPr>
        <w:t xml:space="preserve"> общеустановленного. Для тех, кто уходит на пенсию в ближайшие два года, возрастной порог снижается на полгода. Таким образом, граждане, которые собирались на пенсию в этом году, выйдут на нее позже на полгода, а те, кто должен выйти на пенсию в 2020 году, сделают это позже на полтора года.</w:t>
      </w:r>
    </w:p>
    <w:p w:rsidR="005B62EF" w:rsidRDefault="005B62EF" w:rsidP="00F30500">
      <w:pPr>
        <w:pStyle w:val="a3"/>
        <w:jc w:val="both"/>
        <w:rPr>
          <w:rFonts w:ascii="Roboto" w:hAnsi="Roboto" w:cs="Helvetica"/>
          <w:color w:val="333333"/>
          <w:sz w:val="27"/>
          <w:szCs w:val="27"/>
        </w:rPr>
      </w:pPr>
      <w:r>
        <w:rPr>
          <w:rFonts w:ascii="Roboto" w:hAnsi="Roboto" w:cs="Helvetica"/>
          <w:color w:val="333333"/>
          <w:sz w:val="27"/>
          <w:szCs w:val="27"/>
        </w:rPr>
        <w:t xml:space="preserve">       По всем вопросам можно обратиться по телефонам клиентской службы</w:t>
      </w:r>
      <w:proofErr w:type="gramStart"/>
      <w:r>
        <w:rPr>
          <w:rFonts w:ascii="Roboto" w:hAnsi="Roboto" w:cs="Helvetica"/>
          <w:color w:val="333333"/>
          <w:sz w:val="27"/>
          <w:szCs w:val="27"/>
        </w:rPr>
        <w:t xml:space="preserve"> :</w:t>
      </w:r>
      <w:proofErr w:type="gramEnd"/>
      <w:r>
        <w:rPr>
          <w:rFonts w:ascii="Roboto" w:hAnsi="Roboto" w:cs="Helvetica"/>
          <w:color w:val="333333"/>
          <w:sz w:val="27"/>
          <w:szCs w:val="27"/>
        </w:rPr>
        <w:t xml:space="preserve"> 8(85556) 2-57-86, 074.</w:t>
      </w:r>
    </w:p>
    <w:p w:rsidR="003E3E81" w:rsidRDefault="003E3E81"/>
    <w:sectPr w:rsidR="003E3E81" w:rsidSect="00F3050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0500"/>
    <w:rsid w:val="003E3E81"/>
    <w:rsid w:val="005B62EF"/>
    <w:rsid w:val="00F30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0500"/>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30500"/>
    <w:rPr>
      <w:i/>
      <w:iCs/>
    </w:rPr>
  </w:style>
  <w:style w:type="paragraph" w:styleId="a5">
    <w:name w:val="Balloon Text"/>
    <w:basedOn w:val="a"/>
    <w:link w:val="a6"/>
    <w:uiPriority w:val="99"/>
    <w:semiHidden/>
    <w:unhideWhenUsed/>
    <w:rsid w:val="005B62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2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463787">
      <w:bodyDiv w:val="1"/>
      <w:marLeft w:val="0"/>
      <w:marRight w:val="0"/>
      <w:marTop w:val="0"/>
      <w:marBottom w:val="0"/>
      <w:divBdr>
        <w:top w:val="none" w:sz="0" w:space="0" w:color="auto"/>
        <w:left w:val="none" w:sz="0" w:space="0" w:color="auto"/>
        <w:bottom w:val="none" w:sz="0" w:space="0" w:color="auto"/>
        <w:right w:val="none" w:sz="0" w:space="0" w:color="auto"/>
      </w:divBdr>
      <w:divsChild>
        <w:div w:id="254674606">
          <w:marLeft w:val="0"/>
          <w:marRight w:val="0"/>
          <w:marTop w:val="0"/>
          <w:marBottom w:val="0"/>
          <w:divBdr>
            <w:top w:val="none" w:sz="0" w:space="0" w:color="auto"/>
            <w:left w:val="none" w:sz="0" w:space="0" w:color="auto"/>
            <w:bottom w:val="none" w:sz="0" w:space="0" w:color="auto"/>
            <w:right w:val="none" w:sz="0" w:space="0" w:color="auto"/>
          </w:divBdr>
          <w:divsChild>
            <w:div w:id="460533587">
              <w:marLeft w:val="0"/>
              <w:marRight w:val="0"/>
              <w:marTop w:val="0"/>
              <w:marBottom w:val="600"/>
              <w:divBdr>
                <w:top w:val="none" w:sz="0" w:space="0" w:color="auto"/>
                <w:left w:val="none" w:sz="0" w:space="0" w:color="auto"/>
                <w:bottom w:val="none" w:sz="0" w:space="0" w:color="auto"/>
                <w:right w:val="none" w:sz="0" w:space="0" w:color="auto"/>
              </w:divBdr>
              <w:divsChild>
                <w:div w:id="1426457961">
                  <w:marLeft w:val="0"/>
                  <w:marRight w:val="0"/>
                  <w:marTop w:val="0"/>
                  <w:marBottom w:val="0"/>
                  <w:divBdr>
                    <w:top w:val="none" w:sz="0" w:space="0" w:color="auto"/>
                    <w:left w:val="none" w:sz="0" w:space="0" w:color="auto"/>
                    <w:bottom w:val="none" w:sz="0" w:space="0" w:color="auto"/>
                    <w:right w:val="none" w:sz="0" w:space="0" w:color="auto"/>
                  </w:divBdr>
                  <w:divsChild>
                    <w:div w:id="1660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2019-06-25T04:55:00Z</dcterms:created>
  <dcterms:modified xsi:type="dcterms:W3CDTF">2019-06-25T04:55:00Z</dcterms:modified>
</cp:coreProperties>
</file>